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4" w:rsidRDefault="00022F0D" w:rsidP="00022F0D">
      <w:pPr>
        <w:jc w:val="right"/>
      </w:pPr>
      <w:r>
        <w:t xml:space="preserve">                                                                                       Wrocław, dnia </w:t>
      </w:r>
      <w:bookmarkStart w:id="0" w:name="_GoBack"/>
      <w:bookmarkEnd w:id="0"/>
      <w:r>
        <w:t>4 stycznia 2017</w:t>
      </w:r>
      <w:r>
        <w:t xml:space="preserve">  </w:t>
      </w:r>
    </w:p>
    <w:p w:rsidR="00096034" w:rsidRDefault="00096034"/>
    <w:p w:rsidR="00096034" w:rsidRDefault="00022F0D">
      <w:r>
        <w:t xml:space="preserve">                                       </w:t>
      </w:r>
    </w:p>
    <w:p w:rsidR="00096034" w:rsidRDefault="00022F0D">
      <w:r>
        <w:rPr>
          <w:b/>
          <w:sz w:val="32"/>
          <w:szCs w:val="32"/>
        </w:rPr>
        <w:t xml:space="preserve">                                       OGŁOSZENIE</w:t>
      </w:r>
      <w:r>
        <w:rPr>
          <w:sz w:val="32"/>
          <w:szCs w:val="32"/>
        </w:rPr>
        <w:t xml:space="preserve">    </w:t>
      </w:r>
    </w:p>
    <w:p w:rsidR="00096034" w:rsidRDefault="00096034">
      <w:pPr>
        <w:rPr>
          <w:sz w:val="32"/>
          <w:szCs w:val="32"/>
        </w:rPr>
      </w:pPr>
    </w:p>
    <w:p w:rsidR="00096034" w:rsidRDefault="00022F0D">
      <w:r>
        <w:t xml:space="preserve">Opera Wrocławska z siedzibą we Wrocławiu przy ul. </w:t>
      </w:r>
      <w:proofErr w:type="spellStart"/>
      <w:r>
        <w:t>Świd</w:t>
      </w:r>
      <w:r w:rsidR="00F94A4D">
        <w:t>nickej</w:t>
      </w:r>
      <w:proofErr w:type="spellEnd"/>
      <w:r w:rsidR="00F94A4D">
        <w:t xml:space="preserve"> 35 poszukuje, na terenie</w:t>
      </w:r>
      <w:r w:rsidR="00F94A4D">
        <w:br/>
      </w:r>
      <w:r>
        <w:t xml:space="preserve">m. Wrocławia, pomieszczeń z przeznaczeniem  na  pracownie: krawiecką, szewską oraz </w:t>
      </w:r>
      <w:proofErr w:type="spellStart"/>
      <w:r>
        <w:t>modystyczną</w:t>
      </w:r>
      <w:proofErr w:type="spellEnd"/>
      <w:r>
        <w:t xml:space="preserve">. </w:t>
      </w:r>
    </w:p>
    <w:p w:rsidR="00096034" w:rsidRDefault="00022F0D">
      <w:r>
        <w:t>Poniżej podano podstawowe parametry pomieszczeń:</w:t>
      </w:r>
    </w:p>
    <w:p w:rsidR="00096034" w:rsidRDefault="00022F0D">
      <w:r>
        <w:t> 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powierzchnia: nie mnie</w:t>
      </w:r>
      <w:r>
        <w:rPr>
          <w:rFonts w:eastAsia="Times New Roman"/>
        </w:rPr>
        <w:t>j niż 300m2 (na jednym poziomie)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 xml:space="preserve">rozkład pomieszczeń umożliwiający zagospodarowanie 4 odrębnych pracowni o powierzchni: </w:t>
      </w:r>
    </w:p>
    <w:p w:rsidR="00096034" w:rsidRDefault="00022F0D">
      <w:pPr>
        <w:ind w:left="720"/>
      </w:pPr>
      <w:r>
        <w:rPr>
          <w:rFonts w:eastAsia="Times New Roman"/>
        </w:rPr>
        <w:t>- krawiecka damska: min.80m</w:t>
      </w:r>
      <w:r>
        <w:rPr>
          <w:rFonts w:eastAsia="Times New Roman"/>
          <w:position w:val="24"/>
          <w:sz w:val="16"/>
        </w:rPr>
        <w:t>2</w:t>
      </w:r>
      <w:r>
        <w:rPr>
          <w:rFonts w:eastAsia="Times New Roman"/>
        </w:rPr>
        <w:t>;</w:t>
      </w:r>
    </w:p>
    <w:p w:rsidR="00096034" w:rsidRDefault="00022F0D">
      <w:pPr>
        <w:ind w:left="720"/>
      </w:pPr>
      <w:r>
        <w:rPr>
          <w:rFonts w:eastAsia="Times New Roman"/>
        </w:rPr>
        <w:t>- krawiecka męska: min.80m</w:t>
      </w:r>
      <w:r>
        <w:rPr>
          <w:rFonts w:eastAsia="Times New Roman"/>
          <w:position w:val="24"/>
          <w:sz w:val="16"/>
        </w:rPr>
        <w:t>2</w:t>
      </w:r>
      <w:r>
        <w:rPr>
          <w:rFonts w:eastAsia="Times New Roman"/>
        </w:rPr>
        <w:t>;</w:t>
      </w:r>
    </w:p>
    <w:p w:rsidR="00096034" w:rsidRDefault="00022F0D">
      <w:pPr>
        <w:ind w:left="720"/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modystyczna</w:t>
      </w:r>
      <w:proofErr w:type="spellEnd"/>
      <w:r>
        <w:rPr>
          <w:rFonts w:eastAsia="Times New Roman"/>
        </w:rPr>
        <w:t>: min. 30m</w:t>
      </w:r>
      <w:r>
        <w:rPr>
          <w:rFonts w:eastAsia="Times New Roman"/>
          <w:position w:val="24"/>
          <w:sz w:val="16"/>
        </w:rPr>
        <w:t>2</w:t>
      </w:r>
      <w:r>
        <w:rPr>
          <w:rFonts w:eastAsia="Times New Roman"/>
        </w:rPr>
        <w:t>;</w:t>
      </w:r>
    </w:p>
    <w:p w:rsidR="00096034" w:rsidRDefault="00022F0D">
      <w:pPr>
        <w:ind w:left="720"/>
      </w:pPr>
      <w:r>
        <w:rPr>
          <w:rFonts w:eastAsia="Times New Roman"/>
        </w:rPr>
        <w:t>- szewska: min. 30m</w:t>
      </w:r>
      <w:r>
        <w:rPr>
          <w:rFonts w:eastAsia="Times New Roman"/>
          <w:position w:val="24"/>
          <w:sz w:val="16"/>
        </w:rPr>
        <w:t>2</w:t>
      </w:r>
      <w:r>
        <w:rPr>
          <w:rFonts w:eastAsia="Times New Roman"/>
        </w:rPr>
        <w:t>;</w:t>
      </w:r>
    </w:p>
    <w:p w:rsidR="00096034" w:rsidRDefault="00022F0D">
      <w:pPr>
        <w:ind w:left="720"/>
      </w:pPr>
      <w:r>
        <w:rPr>
          <w:rFonts w:eastAsia="Times New Roman"/>
        </w:rPr>
        <w:t>- przymierzalnie: min. 30m</w:t>
      </w:r>
      <w:r>
        <w:rPr>
          <w:rFonts w:eastAsia="Times New Roman"/>
          <w:position w:val="24"/>
          <w:sz w:val="16"/>
        </w:rPr>
        <w:t>2</w:t>
      </w:r>
      <w:r>
        <w:rPr>
          <w:rFonts w:eastAsia="Times New Roman"/>
        </w:rPr>
        <w:t>.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 xml:space="preserve">odległość od siedziby Opery: nie dalej niż 1.5 km w </w:t>
      </w:r>
      <w:proofErr w:type="spellStart"/>
      <w:r>
        <w:rPr>
          <w:rFonts w:eastAsia="Times New Roman"/>
        </w:rPr>
        <w:t>lini</w:t>
      </w:r>
      <w:proofErr w:type="spellEnd"/>
      <w:r>
        <w:rPr>
          <w:rFonts w:eastAsia="Times New Roman"/>
        </w:rPr>
        <w:t xml:space="preserve"> prostej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w przypadku powierzchni znajdującej się na poziomie +-0, możliwość korzystania z windy towarowo - osobowej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posadzki: na jednym poziomie, umożliwiające przemieszczanie skrzyń transportowych n</w:t>
      </w:r>
      <w:r>
        <w:rPr>
          <w:rFonts w:eastAsia="Times New Roman"/>
        </w:rPr>
        <w:t>a kołach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oświetlenie: dzienne lub min. 500 Lux/m2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przyłącza: 10 sztuk 380V, pozostałe 230V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sanitaria: WC damsko/męskie minimalna ilość oczek 4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pomieszczenie ogrzewane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pomieszczenie z wentylacją, opcjonalnie klimatyzacja</w:t>
      </w:r>
    </w:p>
    <w:p w:rsidR="00096034" w:rsidRDefault="00022F0D">
      <w:pPr>
        <w:numPr>
          <w:ilvl w:val="0"/>
          <w:numId w:val="1"/>
        </w:numPr>
        <w:tabs>
          <w:tab w:val="left" w:pos="0"/>
        </w:tabs>
        <w:rPr>
          <w:rFonts w:eastAsia="Times New Roman"/>
        </w:rPr>
      </w:pPr>
      <w:r>
        <w:rPr>
          <w:rFonts w:eastAsia="Times New Roman"/>
        </w:rPr>
        <w:t>wysokość pomieszczenia: min.2,7m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Ofe</w:t>
      </w:r>
      <w:r>
        <w:rPr>
          <w:rFonts w:eastAsia="Times New Roman"/>
        </w:rPr>
        <w:t>rowane pomieszczenia muszą spełniać wymagania w zakresie obowiązujących  przepisów: techniczno-budowlanych, p/</w:t>
      </w:r>
      <w:proofErr w:type="spellStart"/>
      <w:r>
        <w:rPr>
          <w:rFonts w:eastAsia="Times New Roman"/>
        </w:rPr>
        <w:t>poż</w:t>
      </w:r>
      <w:proofErr w:type="spellEnd"/>
      <w:r>
        <w:rPr>
          <w:rFonts w:eastAsia="Times New Roman"/>
        </w:rPr>
        <w:t xml:space="preserve"> oraz bhp.</w:t>
      </w:r>
    </w:p>
    <w:p w:rsidR="00096034" w:rsidRDefault="00096034">
      <w:pPr>
        <w:rPr>
          <w:rFonts w:eastAsia="Times New Roman"/>
        </w:rPr>
      </w:pP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Oferty  zawierające: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- adres oferowanych na wynajem pomieszczeń;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 xml:space="preserve">- dokumentacje fotograficzną wraz z opisem stanu technicznego </w:t>
      </w:r>
      <w:r>
        <w:rPr>
          <w:rFonts w:eastAsia="Times New Roman"/>
        </w:rPr>
        <w:t>pomieszczeń;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- zestawienie powierzchni;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-  deklarowaną ceną  za wynajem wraz z deklaracją o sposobie rozliczania za media;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- deklarowany okres wynajmu;</w:t>
      </w:r>
    </w:p>
    <w:p w:rsidR="00096034" w:rsidRDefault="00022F0D">
      <w:pPr>
        <w:rPr>
          <w:rFonts w:eastAsia="Times New Roman"/>
        </w:rPr>
      </w:pPr>
      <w:r>
        <w:rPr>
          <w:rFonts w:eastAsia="Times New Roman"/>
        </w:rPr>
        <w:t>-  oświadczenie Oferenta o prawie do dysponowania nieruchomością.</w:t>
      </w:r>
    </w:p>
    <w:p w:rsidR="00096034" w:rsidRDefault="00096034">
      <w:pPr>
        <w:rPr>
          <w:rFonts w:eastAsia="Times New Roman"/>
        </w:rPr>
      </w:pPr>
    </w:p>
    <w:p w:rsidR="00096034" w:rsidRDefault="00022F0D">
      <w:r>
        <w:rPr>
          <w:b/>
        </w:rPr>
        <w:t>Oferty w zamkniętych kopertach z napi</w:t>
      </w:r>
      <w:r>
        <w:rPr>
          <w:b/>
        </w:rPr>
        <w:t>sem „</w:t>
      </w:r>
      <w:r>
        <w:rPr>
          <w:b/>
          <w:i/>
        </w:rPr>
        <w:t xml:space="preserve">Oferta na wynajem pomieszczeń” </w:t>
      </w:r>
      <w:r>
        <w:rPr>
          <w:b/>
        </w:rPr>
        <w:t xml:space="preserve"> należy składać w nieprzekraczalnym terminie do dnia 16 stycznia</w:t>
      </w:r>
      <w:r>
        <w:rPr>
          <w:b/>
        </w:rPr>
        <w:t xml:space="preserve"> w siedzibie Opery Wrocławskiej przy ul. Świdnickiej 35, pok. 552 ( sekretariat)</w:t>
      </w:r>
      <w:r>
        <w:t> </w:t>
      </w:r>
    </w:p>
    <w:p w:rsidR="00096034" w:rsidRDefault="00096034"/>
    <w:p w:rsidR="00096034" w:rsidRDefault="00096034"/>
    <w:p w:rsidR="00096034" w:rsidRDefault="00022F0D">
      <w:r>
        <w:t xml:space="preserve">                             </w:t>
      </w:r>
    </w:p>
    <w:sectPr w:rsidR="00096034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67C"/>
    <w:multiLevelType w:val="multilevel"/>
    <w:tmpl w:val="7FB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63267EE2"/>
    <w:multiLevelType w:val="multilevel"/>
    <w:tmpl w:val="F30C9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034"/>
    <w:rsid w:val="00022F0D"/>
    <w:rsid w:val="00096034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Symbol" w:hAnsi="Symbol"/>
      <w:sz w:val="20"/>
    </w:rPr>
  </w:style>
  <w:style w:type="character" w:customStyle="1" w:styleId="WWCharLFO1LVL2">
    <w:name w:val="WW_CharLFO1LVL2"/>
    <w:qFormat/>
    <w:rPr>
      <w:rFonts w:ascii="Symbol" w:hAnsi="Symbol"/>
      <w:sz w:val="20"/>
    </w:rPr>
  </w:style>
  <w:style w:type="character" w:customStyle="1" w:styleId="WWCharLFO1LVL3">
    <w:name w:val="WW_CharLFO1LVL3"/>
    <w:qFormat/>
    <w:rPr>
      <w:rFonts w:ascii="Symbol" w:hAnsi="Symbol"/>
      <w:sz w:val="20"/>
    </w:rPr>
  </w:style>
  <w:style w:type="character" w:customStyle="1" w:styleId="WWCharLFO1LVL4">
    <w:name w:val="WW_CharLFO1LVL4"/>
    <w:qFormat/>
    <w:rPr>
      <w:rFonts w:ascii="Symbol" w:hAnsi="Symbol"/>
      <w:sz w:val="20"/>
    </w:rPr>
  </w:style>
  <w:style w:type="character" w:customStyle="1" w:styleId="WWCharLFO1LVL5">
    <w:name w:val="WW_CharLFO1LVL5"/>
    <w:qFormat/>
    <w:rPr>
      <w:rFonts w:ascii="Symbol" w:hAnsi="Symbol"/>
      <w:sz w:val="20"/>
    </w:rPr>
  </w:style>
  <w:style w:type="character" w:customStyle="1" w:styleId="WWCharLFO1LVL6">
    <w:name w:val="WW_CharLFO1LVL6"/>
    <w:qFormat/>
    <w:rPr>
      <w:rFonts w:ascii="Symbol" w:hAnsi="Symbol"/>
      <w:sz w:val="20"/>
    </w:rPr>
  </w:style>
  <w:style w:type="character" w:customStyle="1" w:styleId="WWCharLFO1LVL7">
    <w:name w:val="WW_CharLFO1LVL7"/>
    <w:qFormat/>
    <w:rPr>
      <w:rFonts w:ascii="Symbol" w:hAnsi="Symbol"/>
      <w:sz w:val="20"/>
    </w:rPr>
  </w:style>
  <w:style w:type="character" w:customStyle="1" w:styleId="WWCharLFO1LVL8">
    <w:name w:val="WW_CharLFO1LVL8"/>
    <w:qFormat/>
    <w:rPr>
      <w:rFonts w:ascii="Symbol" w:hAnsi="Symbol"/>
      <w:sz w:val="20"/>
    </w:rPr>
  </w:style>
  <w:style w:type="character" w:customStyle="1" w:styleId="WWCharLFO1LVL9">
    <w:name w:val="WW_CharLFO1LVL9"/>
    <w:qFormat/>
    <w:rPr>
      <w:rFonts w:ascii="Symbol" w:hAnsi="Symbo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Wojciech Palacz</cp:lastModifiedBy>
  <cp:revision>3</cp:revision>
  <dcterms:created xsi:type="dcterms:W3CDTF">2017-01-04T12:42:00Z</dcterms:created>
  <dcterms:modified xsi:type="dcterms:W3CDTF">2017-01-04T11:45:00Z</dcterms:modified>
  <dc:language>pl-PL</dc:language>
</cp:coreProperties>
</file>