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8" w:rsidRPr="000C71C7" w:rsidRDefault="00F42598">
      <w:pPr>
        <w:widowControl w:val="0"/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RPr="000C71C7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C7" w:rsidRDefault="008E1780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06205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>/DPO/201</w:t>
            </w:r>
            <w:r>
              <w:rPr>
                <w:rFonts w:ascii="Calibri" w:hAnsi="Calibri"/>
                <w:b/>
                <w:sz w:val="22"/>
                <w:szCs w:val="22"/>
              </w:rPr>
              <w:t>7/4.8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 </w:t>
            </w:r>
            <w:r w:rsidR="007934E5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</w:t>
            </w:r>
            <w:r w:rsidR="000C71C7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ZAŁĄCZNIK NR </w:t>
            </w:r>
            <w:r w:rsidR="000A0A9A" w:rsidRPr="000C71C7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42598" w:rsidRPr="000C71C7" w:rsidRDefault="000C71C7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ZAPYTANIA OFERTOWEGO</w:t>
            </w:r>
          </w:p>
          <w:p w:rsidR="00F42598" w:rsidRPr="000C71C7" w:rsidRDefault="00D63BDB">
            <w:pPr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 w:rsidR="008E178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z dnia </w:t>
            </w:r>
            <w:r w:rsidR="008E1780">
              <w:rPr>
                <w:rFonts w:ascii="Calibri" w:hAnsi="Calibri"/>
                <w:sz w:val="22"/>
                <w:szCs w:val="22"/>
              </w:rPr>
              <w:t>20.0</w:t>
            </w:r>
            <w:r w:rsidR="000C71C7">
              <w:rPr>
                <w:rFonts w:ascii="Calibri" w:hAnsi="Calibri"/>
                <w:sz w:val="22"/>
                <w:szCs w:val="22"/>
              </w:rPr>
              <w:t>2.201</w:t>
            </w:r>
            <w:r w:rsidR="008E1780">
              <w:rPr>
                <w:rFonts w:ascii="Calibri" w:hAnsi="Calibri"/>
                <w:sz w:val="22"/>
                <w:szCs w:val="22"/>
              </w:rPr>
              <w:t>7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F42598" w:rsidRPr="000C71C7" w:rsidRDefault="00F425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2598" w:rsidRPr="000C71C7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 w:rsidP="000C71C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color w:val="auto"/>
                <w:sz w:val="22"/>
                <w:szCs w:val="22"/>
              </w:rPr>
              <w:t>OŚWIADCZENIE WYKONAWCY</w:t>
            </w:r>
          </w:p>
          <w:p w:rsidR="00F42598" w:rsidRPr="000C71C7" w:rsidRDefault="00F425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E7083">
      <w:pPr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14426" wp14:editId="16205646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7934E5" w:rsidRDefault="007934E5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7934E5" w:rsidRDefault="007934E5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63BDB">
      <w:pPr>
        <w:keepNext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b/>
          <w:sz w:val="22"/>
          <w:szCs w:val="22"/>
        </w:rPr>
        <w:t xml:space="preserve">                             </w:t>
      </w: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autoSpaceDE w:val="0"/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Ja, niżej podpisany,</w:t>
      </w:r>
      <w:r w:rsidRPr="000C71C7">
        <w:rPr>
          <w:rFonts w:ascii="Calibri" w:hAnsi="Calibri"/>
          <w:sz w:val="22"/>
          <w:szCs w:val="22"/>
        </w:rPr>
        <w:t xml:space="preserve"> przystępując do postępowania o udzielenie zamówienia prowadzonego przez Operę Wrocławską na</w:t>
      </w:r>
      <w:r w:rsidRPr="000C71C7">
        <w:rPr>
          <w:rFonts w:ascii="Calibri" w:hAnsi="Calibri"/>
          <w:b/>
          <w:sz w:val="22"/>
          <w:szCs w:val="22"/>
        </w:rPr>
        <w:t xml:space="preserve"> „</w:t>
      </w:r>
      <w:r w:rsidR="00D06205">
        <w:rPr>
          <w:rFonts w:ascii="Calibri" w:hAnsi="Calibri"/>
          <w:b/>
          <w:sz w:val="22"/>
          <w:szCs w:val="22"/>
        </w:rPr>
        <w:t xml:space="preserve">Tłumaczenie ustne z języka francuskiego na język polski oraz z języka polskiego </w:t>
      </w:r>
      <w:r w:rsidR="00D06205" w:rsidRPr="00D06205">
        <w:rPr>
          <w:rFonts w:ascii="Calibri" w:hAnsi="Calibri"/>
          <w:b/>
          <w:sz w:val="22"/>
          <w:szCs w:val="22"/>
        </w:rPr>
        <w:t xml:space="preserve">oraz z języka polskiego na język francuski spotkań z autorką scenografii premiery „Kopciuszka” G. Rossiniego </w:t>
      </w:r>
      <w:proofErr w:type="spellStart"/>
      <w:r w:rsidR="00D06205" w:rsidRPr="00D06205">
        <w:rPr>
          <w:rFonts w:ascii="Calibri" w:hAnsi="Calibri"/>
          <w:b/>
          <w:sz w:val="22"/>
          <w:szCs w:val="22"/>
        </w:rPr>
        <w:t>Noëlle</w:t>
      </w:r>
      <w:proofErr w:type="spellEnd"/>
      <w:r w:rsidR="00D06205" w:rsidRPr="00D062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D06205" w:rsidRPr="00D06205">
        <w:rPr>
          <w:rFonts w:ascii="Calibri" w:hAnsi="Calibri"/>
          <w:b/>
          <w:sz w:val="22"/>
          <w:szCs w:val="22"/>
        </w:rPr>
        <w:t>Ginefri</w:t>
      </w:r>
      <w:proofErr w:type="spellEnd"/>
      <w:r w:rsidR="00D06205" w:rsidRPr="00D06205">
        <w:rPr>
          <w:rFonts w:ascii="Calibri" w:hAnsi="Calibri"/>
          <w:b/>
          <w:sz w:val="22"/>
          <w:szCs w:val="22"/>
        </w:rPr>
        <w:t xml:space="preserve"> oraz tłumaczenie pisemne dokumentacji technicznej </w:t>
      </w:r>
      <w:bookmarkStart w:id="0" w:name="_GoBack"/>
      <w:bookmarkEnd w:id="0"/>
      <w:r w:rsidR="007934E5" w:rsidRPr="000C71C7">
        <w:rPr>
          <w:rFonts w:ascii="Calibri" w:hAnsi="Calibri" w:cs="LiberationSerif"/>
          <w:b/>
          <w:sz w:val="22"/>
          <w:szCs w:val="22"/>
        </w:rPr>
        <w:t>"</w:t>
      </w:r>
    </w:p>
    <w:p w:rsidR="00F42598" w:rsidRPr="000C71C7" w:rsidRDefault="00D63BDB">
      <w:pPr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działając w imieniu i na rzecz wykonawcy (</w:t>
      </w:r>
      <w:r w:rsidRPr="000C71C7">
        <w:rPr>
          <w:rFonts w:ascii="Calibri" w:hAnsi="Calibri"/>
          <w:i/>
          <w:sz w:val="22"/>
          <w:szCs w:val="22"/>
          <w:lang w:eastAsia="ar-SA"/>
        </w:rPr>
        <w:t>nazwa)</w:t>
      </w:r>
      <w:r w:rsidRPr="000C71C7">
        <w:rPr>
          <w:rFonts w:ascii="Calibri" w:hAnsi="Calibri"/>
          <w:sz w:val="22"/>
          <w:szCs w:val="22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Pr="000C71C7" w:rsidRDefault="00F42598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jc w:val="both"/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Pr="000C71C7" w:rsidRDefault="00F42598">
      <w:pPr>
        <w:autoSpaceDE w:val="0"/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P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RPr="000C71C7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…………….., dnia …………… r.</w:t>
            </w:r>
          </w:p>
          <w:p w:rsidR="00F42598" w:rsidRPr="000C71C7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………………………………………</w:t>
            </w:r>
          </w:p>
          <w:p w:rsidR="00F42598" w:rsidRPr="000C71C7" w:rsidRDefault="00D63BDB">
            <w:pPr>
              <w:autoSpaceDE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(</w:t>
            </w: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Podpis/y upełnomocnionych przedstawicieli Wykonawcy)</w:t>
            </w:r>
          </w:p>
        </w:tc>
      </w:tr>
    </w:tbl>
    <w:p w:rsidR="00F42598" w:rsidRPr="000C71C7" w:rsidRDefault="00F42598">
      <w:pPr>
        <w:autoSpaceDE w:val="0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F42598" w:rsidRPr="000C71C7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0B" w:rsidRDefault="00670E0B" w:rsidP="00F42598">
      <w:r>
        <w:separator/>
      </w:r>
    </w:p>
  </w:endnote>
  <w:endnote w:type="continuationSeparator" w:id="0">
    <w:p w:rsidR="00670E0B" w:rsidRDefault="00670E0B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0B" w:rsidRDefault="00670E0B" w:rsidP="00F42598">
      <w:r w:rsidRPr="00F42598">
        <w:rPr>
          <w:color w:val="000000"/>
        </w:rPr>
        <w:separator/>
      </w:r>
    </w:p>
  </w:footnote>
  <w:footnote w:type="continuationSeparator" w:id="0">
    <w:p w:rsidR="00670E0B" w:rsidRDefault="00670E0B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A0A9A"/>
    <w:rsid w:val="000C71C7"/>
    <w:rsid w:val="00510301"/>
    <w:rsid w:val="006279D4"/>
    <w:rsid w:val="00670E0B"/>
    <w:rsid w:val="006851AB"/>
    <w:rsid w:val="007934E5"/>
    <w:rsid w:val="008E1780"/>
    <w:rsid w:val="00D06205"/>
    <w:rsid w:val="00D63BDB"/>
    <w:rsid w:val="00DB7FD1"/>
    <w:rsid w:val="00DE708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Katarzyna Berbas</cp:lastModifiedBy>
  <cp:revision>2</cp:revision>
  <cp:lastPrinted>2016-10-17T09:02:00Z</cp:lastPrinted>
  <dcterms:created xsi:type="dcterms:W3CDTF">2017-02-20T09:54:00Z</dcterms:created>
  <dcterms:modified xsi:type="dcterms:W3CDTF">2017-02-20T09:54:00Z</dcterms:modified>
</cp:coreProperties>
</file>